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2793E" w14:textId="1A8ABA78" w:rsidR="00C43D3C" w:rsidRDefault="00C43D3C" w:rsidP="00C43D3C">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C43D3C">
        <w:rPr>
          <w:rFonts w:ascii="Arial" w:hAnsi="Arial" w:cs="Arial"/>
          <w:b/>
          <w:i/>
          <w:noProof/>
          <w:sz w:val="28"/>
        </w:rPr>
        <w:t>C3-244316</w:t>
      </w:r>
    </w:p>
    <w:p w14:paraId="3C6A5CF6" w14:textId="1F9BE164"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C43D3C" w:rsidRDefault="00B213BA" w:rsidP="00C43D3C">
            <w:pPr>
              <w:pStyle w:val="CRCoverPage"/>
              <w:spacing w:after="0"/>
              <w:jc w:val="center"/>
              <w:rPr>
                <w:rFonts w:cs="Arial"/>
                <w:b/>
                <w:noProof/>
                <w:sz w:val="28"/>
              </w:rPr>
            </w:pPr>
            <w:r w:rsidRPr="00C43D3C">
              <w:rPr>
                <w:rFonts w:cs="Arial"/>
                <w:b/>
                <w:noProof/>
                <w:sz w:val="28"/>
              </w:rPr>
              <w:fldChar w:fldCharType="begin"/>
            </w:r>
            <w:r w:rsidRPr="00C43D3C">
              <w:rPr>
                <w:rFonts w:cs="Arial"/>
                <w:b/>
                <w:noProof/>
                <w:sz w:val="28"/>
              </w:rPr>
              <w:instrText xml:space="preserve"> DOCPROPERTY  Spec#  \* MERGEFORMAT </w:instrText>
            </w:r>
            <w:r w:rsidRPr="00C43D3C">
              <w:rPr>
                <w:rFonts w:cs="Arial"/>
                <w:b/>
                <w:noProof/>
                <w:sz w:val="28"/>
              </w:rPr>
              <w:fldChar w:fldCharType="separate"/>
            </w:r>
            <w:r w:rsidR="008C6891" w:rsidRPr="00C43D3C">
              <w:rPr>
                <w:rFonts w:cs="Arial"/>
                <w:b/>
                <w:noProof/>
                <w:sz w:val="28"/>
              </w:rPr>
              <w:t>29.</w:t>
            </w:r>
            <w:r w:rsidR="002667AA" w:rsidRPr="00C43D3C">
              <w:rPr>
                <w:rFonts w:cs="Arial"/>
                <w:b/>
                <w:noProof/>
                <w:sz w:val="28"/>
              </w:rPr>
              <w:t>5</w:t>
            </w:r>
            <w:r w:rsidR="00D07F96" w:rsidRPr="00C43D3C">
              <w:rPr>
                <w:rFonts w:cs="Arial"/>
                <w:b/>
                <w:noProof/>
                <w:sz w:val="28"/>
              </w:rPr>
              <w:t>1</w:t>
            </w:r>
            <w:r w:rsidR="002667AA" w:rsidRPr="00C43D3C">
              <w:rPr>
                <w:rFonts w:cs="Arial"/>
                <w:b/>
                <w:noProof/>
                <w:sz w:val="28"/>
              </w:rPr>
              <w:t>4</w:t>
            </w:r>
            <w:r w:rsidRPr="00C43D3C">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F3459BC" w:rsidR="0066336B" w:rsidRPr="00C43D3C" w:rsidRDefault="00C43D3C" w:rsidP="00C43D3C">
            <w:pPr>
              <w:pStyle w:val="CRCoverPage"/>
              <w:spacing w:after="0"/>
              <w:jc w:val="center"/>
              <w:rPr>
                <w:rFonts w:cs="Arial"/>
                <w:b/>
                <w:noProof/>
                <w:sz w:val="28"/>
              </w:rPr>
            </w:pPr>
            <w:r w:rsidRPr="00C43D3C">
              <w:rPr>
                <w:rFonts w:cs="Arial"/>
                <w:b/>
                <w:noProof/>
                <w:sz w:val="28"/>
                <w:lang w:eastAsia="zh-CN"/>
              </w:rPr>
              <w:t>0658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C172630" w:rsidR="0066336B" w:rsidRPr="00C43D3C" w:rsidRDefault="00C43D3C" w:rsidP="00C43D3C">
            <w:pPr>
              <w:pStyle w:val="CRCoverPage"/>
              <w:spacing w:after="0"/>
              <w:jc w:val="center"/>
              <w:rPr>
                <w:rFonts w:cs="Arial"/>
                <w:b/>
                <w:noProof/>
                <w:sz w:val="28"/>
              </w:rPr>
            </w:pPr>
            <w:r w:rsidRPr="00C43D3C">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C43D3C" w:rsidRDefault="00B213BA" w:rsidP="00C43D3C">
            <w:pPr>
              <w:pStyle w:val="CRCoverPage"/>
              <w:spacing w:after="0"/>
              <w:jc w:val="center"/>
              <w:rPr>
                <w:rFonts w:cs="Arial"/>
                <w:b/>
                <w:noProof/>
                <w:sz w:val="28"/>
                <w:highlight w:val="yellow"/>
              </w:rPr>
            </w:pPr>
            <w:r w:rsidRPr="008F1F4D">
              <w:rPr>
                <w:rFonts w:cs="Arial"/>
                <w:b/>
                <w:noProof/>
                <w:sz w:val="28"/>
              </w:rPr>
              <w:fldChar w:fldCharType="begin"/>
            </w:r>
            <w:r w:rsidRPr="008F1F4D">
              <w:rPr>
                <w:rFonts w:cs="Arial"/>
                <w:b/>
                <w:noProof/>
                <w:sz w:val="28"/>
              </w:rPr>
              <w:instrText xml:space="preserve"> DOCPROPERTY  Version  \* MERGEFORMAT </w:instrText>
            </w:r>
            <w:r w:rsidRPr="008F1F4D">
              <w:rPr>
                <w:rFonts w:cs="Arial"/>
                <w:b/>
                <w:noProof/>
                <w:sz w:val="28"/>
              </w:rPr>
              <w:fldChar w:fldCharType="separate"/>
            </w:r>
            <w:r w:rsidR="00F9629C" w:rsidRPr="008F1F4D">
              <w:rPr>
                <w:rFonts w:cs="Arial"/>
                <w:b/>
                <w:noProof/>
                <w:sz w:val="28"/>
              </w:rPr>
              <w:t>1</w:t>
            </w:r>
            <w:r w:rsidR="00D07F96" w:rsidRPr="008F1F4D">
              <w:rPr>
                <w:rFonts w:cs="Arial"/>
                <w:b/>
                <w:noProof/>
                <w:sz w:val="28"/>
              </w:rPr>
              <w:t>8</w:t>
            </w:r>
            <w:r w:rsidR="008C6891" w:rsidRPr="008F1F4D">
              <w:rPr>
                <w:rFonts w:cs="Arial"/>
                <w:b/>
                <w:noProof/>
                <w:sz w:val="28"/>
              </w:rPr>
              <w:t>.</w:t>
            </w:r>
            <w:r w:rsidR="00D07F96" w:rsidRPr="008F1F4D">
              <w:rPr>
                <w:rFonts w:cs="Arial"/>
                <w:b/>
                <w:noProof/>
                <w:sz w:val="28"/>
              </w:rPr>
              <w:t>6</w:t>
            </w:r>
            <w:r w:rsidR="008C6891" w:rsidRPr="008F1F4D">
              <w:rPr>
                <w:rFonts w:cs="Arial"/>
                <w:b/>
                <w:noProof/>
                <w:sz w:val="28"/>
              </w:rPr>
              <w:t>.0</w:t>
            </w:r>
            <w:r w:rsidRPr="008F1F4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E209FCE" w:rsidR="0066336B" w:rsidRDefault="00223A6A" w:rsidP="00B72EDC">
            <w:pPr>
              <w:pStyle w:val="CRCoverPage"/>
              <w:spacing w:after="0"/>
              <w:ind w:left="100"/>
              <w:rPr>
                <w:noProof/>
              </w:rPr>
            </w:pPr>
            <w:r>
              <w:rPr>
                <w:noProof/>
              </w:rPr>
              <w:t>Correction to event report</w:t>
            </w:r>
            <w:r w:rsidR="006B13EE">
              <w:rPr>
                <w:noProof/>
              </w:rPr>
              <w:t xml:space="preserve"> in PUT response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2C01D86" w:rsidR="0066336B" w:rsidRDefault="00F025BA">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A27C1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7C53E5">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395C8C" w:rsidR="0066336B" w:rsidRDefault="00F025BA">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3272239" w:rsidR="0066336B" w:rsidRPr="00C43D3C" w:rsidRDefault="00B213BA">
            <w:pPr>
              <w:pStyle w:val="CRCoverPage"/>
              <w:spacing w:after="0"/>
              <w:ind w:left="100"/>
              <w:rPr>
                <w:noProof/>
                <w:highlight w:val="yellow"/>
              </w:rPr>
            </w:pPr>
            <w:r w:rsidRPr="008F1F4D">
              <w:rPr>
                <w:noProof/>
              </w:rPr>
              <w:fldChar w:fldCharType="begin"/>
            </w:r>
            <w:r w:rsidRPr="008F1F4D">
              <w:rPr>
                <w:noProof/>
              </w:rPr>
              <w:instrText xml:space="preserve"> DOCPROPERTY  Release  \* MERGEFORMAT </w:instrText>
            </w:r>
            <w:r w:rsidRPr="008F1F4D">
              <w:rPr>
                <w:noProof/>
              </w:rPr>
              <w:fldChar w:fldCharType="separate"/>
            </w:r>
            <w:r w:rsidR="008C6891" w:rsidRPr="008F1F4D">
              <w:rPr>
                <w:noProof/>
              </w:rPr>
              <w:t>Rel-1</w:t>
            </w:r>
            <w:r w:rsidRPr="008F1F4D">
              <w:rPr>
                <w:noProof/>
              </w:rPr>
              <w:fldChar w:fldCharType="end"/>
            </w:r>
            <w:r w:rsidR="00D07F96" w:rsidRPr="008F1F4D">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D295D" w14:textId="2CC53E50" w:rsidR="00DE693B" w:rsidRDefault="003E66CB" w:rsidP="00970C73">
            <w:pPr>
              <w:pStyle w:val="CRCoverPage"/>
              <w:spacing w:after="0"/>
              <w:ind w:left="100"/>
            </w:pPr>
            <w:r>
              <w:rPr>
                <w:lang w:eastAsia="zh-CN"/>
              </w:rPr>
              <w:t xml:space="preserve">The </w:t>
            </w:r>
            <w:proofErr w:type="spellStart"/>
            <w:r w:rsidR="003840A7">
              <w:rPr>
                <w:lang w:eastAsia="zh-CN"/>
              </w:rPr>
              <w:t>ev</w:t>
            </w:r>
            <w:r w:rsidR="005A3D66">
              <w:rPr>
                <w:lang w:eastAsia="zh-CN"/>
              </w:rPr>
              <w:t>sNotif</w:t>
            </w:r>
            <w:proofErr w:type="spellEnd"/>
            <w:r w:rsidR="005A3D66">
              <w:rPr>
                <w:lang w:eastAsia="zh-CN"/>
              </w:rPr>
              <w:t xml:space="preserve"> and </w:t>
            </w:r>
            <w:proofErr w:type="spellStart"/>
            <w:r w:rsidR="005A3D66">
              <w:t>evNotifs</w:t>
            </w:r>
            <w:proofErr w:type="spellEnd"/>
            <w:r w:rsidR="005A3D66">
              <w:t xml:space="preserve"> are misused for different level</w:t>
            </w:r>
            <w:r w:rsidR="00EE011C">
              <w:t>s</w:t>
            </w:r>
            <w:r w:rsidR="005A3D66">
              <w:t xml:space="preserve"> of subscription notification. </w:t>
            </w:r>
          </w:p>
          <w:p w14:paraId="0F4DD1DE" w14:textId="77777777" w:rsidR="005A177F" w:rsidRDefault="005A177F" w:rsidP="00970C73">
            <w:pPr>
              <w:pStyle w:val="CRCoverPage"/>
              <w:spacing w:after="0"/>
              <w:ind w:left="100"/>
            </w:pPr>
          </w:p>
          <w:p w14:paraId="4921D37C" w14:textId="0EC21059" w:rsidR="00C4277A" w:rsidRDefault="005A177F" w:rsidP="00970C73">
            <w:pPr>
              <w:pStyle w:val="CRCoverPage"/>
              <w:spacing w:after="0"/>
              <w:ind w:left="100"/>
            </w:pPr>
            <w:r>
              <w:t xml:space="preserve">While the </w:t>
            </w:r>
            <w:r w:rsidR="00D52B70">
              <w:t>“</w:t>
            </w:r>
            <w:proofErr w:type="spellStart"/>
            <w:r>
              <w:t>evsNotif</w:t>
            </w:r>
            <w:proofErr w:type="spellEnd"/>
            <w:r w:rsidR="00D52B70">
              <w:t>”</w:t>
            </w:r>
            <w:r>
              <w:t xml:space="preserve"> </w:t>
            </w:r>
            <w:r w:rsidR="00FE59DD">
              <w:t>attribute</w:t>
            </w:r>
            <w:r w:rsidR="00A8577F">
              <w:t xml:space="preserve"> of </w:t>
            </w:r>
            <w:proofErr w:type="spellStart"/>
            <w:r w:rsidR="00A8577F">
              <w:t>EventsNotification</w:t>
            </w:r>
            <w:proofErr w:type="spellEnd"/>
            <w:r w:rsidR="00A8577F">
              <w:t xml:space="preserve"> data type</w:t>
            </w:r>
            <w:r w:rsidR="00D52B70">
              <w:t xml:space="preserve">, included in the </w:t>
            </w:r>
            <w:proofErr w:type="spellStart"/>
            <w:r w:rsidR="00D52B70">
              <w:t>App</w:t>
            </w:r>
            <w:r w:rsidR="003151D6">
              <w:t>S</w:t>
            </w:r>
            <w:r w:rsidR="00C4277A">
              <w:t>essionContext</w:t>
            </w:r>
            <w:proofErr w:type="spellEnd"/>
            <w:r w:rsidR="00C4277A">
              <w:t xml:space="preserve"> data type,</w:t>
            </w:r>
            <w:r w:rsidR="00FE59DD">
              <w:t xml:space="preserve"> </w:t>
            </w:r>
            <w:r>
              <w:t>applies to the reply to subscriptions handled at application session</w:t>
            </w:r>
            <w:r w:rsidR="00211C16">
              <w:t xml:space="preserve"> context</w:t>
            </w:r>
            <w:r>
              <w:t xml:space="preserve"> level</w:t>
            </w:r>
            <w:r w:rsidR="008746F9">
              <w:t xml:space="preserve"> (via POST and PATCH</w:t>
            </w:r>
            <w:r w:rsidR="009F58CE">
              <w:t xml:space="preserve"> method</w:t>
            </w:r>
            <w:r w:rsidR="008746F9">
              <w:t>)</w:t>
            </w:r>
            <w:r>
              <w:t xml:space="preserve">, </w:t>
            </w:r>
            <w:r w:rsidR="00A8577F">
              <w:t xml:space="preserve">and </w:t>
            </w:r>
            <w:r>
              <w:t xml:space="preserve">it does not apply to the reply </w:t>
            </w:r>
            <w:r w:rsidR="002F6EF9">
              <w:t>to subscriptions handled at event</w:t>
            </w:r>
            <w:r w:rsidR="004236D5">
              <w:t>s subscription level</w:t>
            </w:r>
            <w:r w:rsidR="008746F9">
              <w:t xml:space="preserve"> (PUT method</w:t>
            </w:r>
            <w:r w:rsidR="00C4277A">
              <w:t xml:space="preserve">) since these replies do not include the </w:t>
            </w:r>
            <w:proofErr w:type="spellStart"/>
            <w:r w:rsidR="00C4277A">
              <w:t>AppSessionContext</w:t>
            </w:r>
            <w:proofErr w:type="spellEnd"/>
            <w:r w:rsidR="00C4277A">
              <w:t xml:space="preserve"> data type, but the </w:t>
            </w:r>
            <w:proofErr w:type="spellStart"/>
            <w:r w:rsidR="00C4277A">
              <w:t>EventsSubscPutData</w:t>
            </w:r>
            <w:proofErr w:type="spellEnd"/>
            <w:r w:rsidR="00C4277A">
              <w:t xml:space="preserve"> data type</w:t>
            </w:r>
            <w:r w:rsidR="004236D5">
              <w:t>.</w:t>
            </w:r>
            <w:r w:rsidR="00E01491">
              <w:t xml:space="preserve"> </w:t>
            </w:r>
          </w:p>
          <w:p w14:paraId="3CE246DD" w14:textId="77777777" w:rsidR="00C4277A" w:rsidRDefault="00C4277A" w:rsidP="00970C73">
            <w:pPr>
              <w:pStyle w:val="CRCoverPage"/>
              <w:spacing w:after="0"/>
              <w:ind w:left="100"/>
            </w:pPr>
          </w:p>
          <w:p w14:paraId="0FCDDC0D" w14:textId="0B875205" w:rsidR="005A177F" w:rsidRDefault="00C4277A" w:rsidP="00970C73">
            <w:pPr>
              <w:pStyle w:val="CRCoverPage"/>
              <w:spacing w:after="0"/>
              <w:ind w:left="100"/>
            </w:pPr>
            <w:r>
              <w:t>Please, s</w:t>
            </w:r>
            <w:r w:rsidR="00E01491">
              <w:t xml:space="preserve">ee below the definition of the </w:t>
            </w:r>
            <w:proofErr w:type="spellStart"/>
            <w:r w:rsidR="00E01491">
              <w:t>EventsSubscPutData</w:t>
            </w:r>
            <w:proofErr w:type="spellEnd"/>
            <w:r w:rsidR="00E01491">
              <w:t xml:space="preserve"> returned in </w:t>
            </w:r>
            <w:r w:rsidR="00C75498">
              <w:t xml:space="preserve">the </w:t>
            </w:r>
            <w:r w:rsidR="00F025BA">
              <w:t>PUT response:</w:t>
            </w:r>
          </w:p>
          <w:p w14:paraId="7FBE3CE2" w14:textId="77777777" w:rsidR="004236D5" w:rsidRDefault="004236D5" w:rsidP="00970C73">
            <w:pPr>
              <w:pStyle w:val="CRCoverPage"/>
              <w:spacing w:after="0"/>
              <w:ind w:left="100"/>
            </w:pPr>
          </w:p>
          <w:p w14:paraId="180FB7D5" w14:textId="77777777" w:rsidR="00E01491" w:rsidRDefault="00E01491" w:rsidP="00E01491">
            <w:pPr>
              <w:pStyle w:val="PL"/>
              <w:rPr>
                <w:rFonts w:cs="Courier New"/>
                <w:szCs w:val="16"/>
              </w:rPr>
            </w:pPr>
            <w:r>
              <w:rPr>
                <w:rFonts w:cs="Courier New"/>
                <w:szCs w:val="16"/>
              </w:rPr>
              <w:t xml:space="preserve">    EventsSubscPutData:</w:t>
            </w:r>
          </w:p>
          <w:p w14:paraId="2E0C1B21" w14:textId="77777777" w:rsidR="00E01491" w:rsidRDefault="00E01491" w:rsidP="00E01491">
            <w:pPr>
              <w:pStyle w:val="PL"/>
              <w:rPr>
                <w:rFonts w:cs="Courier New"/>
                <w:szCs w:val="16"/>
              </w:rPr>
            </w:pPr>
            <w:r>
              <w:rPr>
                <w:rFonts w:cs="Courier New"/>
                <w:szCs w:val="16"/>
              </w:rPr>
              <w:t xml:space="preserve">      description: &gt;</w:t>
            </w:r>
          </w:p>
          <w:p w14:paraId="21799609" w14:textId="77777777" w:rsidR="00E01491" w:rsidRDefault="00E01491" w:rsidP="00E01491">
            <w:pPr>
              <w:pStyle w:val="PL"/>
              <w:rPr>
                <w:rFonts w:cs="Courier New"/>
                <w:szCs w:val="16"/>
              </w:rPr>
            </w:pPr>
            <w:r>
              <w:rPr>
                <w:rFonts w:cs="Courier New"/>
                <w:szCs w:val="16"/>
              </w:rPr>
              <w:t xml:space="preserve">        Identifies the events the application subscribes to within an Events Subscription</w:t>
            </w:r>
          </w:p>
          <w:p w14:paraId="507D90F7" w14:textId="77777777" w:rsidR="00E01491" w:rsidRDefault="00E01491" w:rsidP="00E01491">
            <w:pPr>
              <w:pStyle w:val="PL"/>
              <w:rPr>
                <w:rFonts w:cs="Courier New"/>
                <w:szCs w:val="16"/>
              </w:rPr>
            </w:pPr>
            <w:r>
              <w:rPr>
                <w:rFonts w:cs="Courier New"/>
                <w:szCs w:val="16"/>
              </w:rPr>
              <w:t xml:space="preserve">        sub-resource data. It may contain the notification of the already met events.</w:t>
            </w:r>
          </w:p>
          <w:p w14:paraId="7C2F2852" w14:textId="77777777" w:rsidR="00E01491" w:rsidRDefault="00E01491" w:rsidP="00E01491">
            <w:pPr>
              <w:pStyle w:val="PL"/>
              <w:rPr>
                <w:rFonts w:cs="Courier New"/>
                <w:szCs w:val="16"/>
              </w:rPr>
            </w:pPr>
            <w:r>
              <w:rPr>
                <w:rFonts w:cs="Courier New"/>
                <w:szCs w:val="16"/>
              </w:rPr>
              <w:t xml:space="preserve">      anyOf:</w:t>
            </w:r>
          </w:p>
          <w:p w14:paraId="382AD4C4" w14:textId="77777777" w:rsidR="00E01491" w:rsidRDefault="00E01491" w:rsidP="00E01491">
            <w:pPr>
              <w:pStyle w:val="PL"/>
              <w:rPr>
                <w:rFonts w:cs="Courier New"/>
                <w:szCs w:val="16"/>
              </w:rPr>
            </w:pPr>
            <w:r>
              <w:rPr>
                <w:rFonts w:cs="Courier New"/>
                <w:szCs w:val="16"/>
              </w:rPr>
              <w:t xml:space="preserve">        - $ref: '#/components/schemas/EventsSubscReqData'</w:t>
            </w:r>
          </w:p>
          <w:p w14:paraId="5E312A29" w14:textId="77777777" w:rsidR="00E01491" w:rsidRDefault="00E01491" w:rsidP="00E01491">
            <w:pPr>
              <w:pStyle w:val="PL"/>
              <w:rPr>
                <w:rFonts w:cs="Courier New"/>
                <w:szCs w:val="16"/>
              </w:rPr>
            </w:pPr>
            <w:r>
              <w:rPr>
                <w:rFonts w:cs="Courier New"/>
                <w:szCs w:val="16"/>
              </w:rPr>
              <w:t xml:space="preserve">        - $ref: '#/components/schemas/EventsNotification'</w:t>
            </w:r>
          </w:p>
          <w:p w14:paraId="3B0EEDC7" w14:textId="77777777" w:rsidR="00DE693B" w:rsidRDefault="00DE693B" w:rsidP="00970C73">
            <w:pPr>
              <w:pStyle w:val="CRCoverPage"/>
              <w:spacing w:after="0"/>
              <w:ind w:left="100"/>
            </w:pPr>
          </w:p>
          <w:p w14:paraId="5650EC35" w14:textId="0E5BB45A" w:rsidR="00CF458F" w:rsidRPr="004D25CA" w:rsidRDefault="00CF458F" w:rsidP="00B47275">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B2A31" w14:textId="4C68F8CA" w:rsidR="00D96272" w:rsidRDefault="00B47275" w:rsidP="002B206E">
            <w:pPr>
              <w:pStyle w:val="CRCoverPage"/>
              <w:spacing w:after="0"/>
              <w:ind w:left="100"/>
              <w:rPr>
                <w:lang w:eastAsia="zh-CN"/>
              </w:rPr>
            </w:pPr>
            <w:r>
              <w:rPr>
                <w:lang w:eastAsia="zh-CN"/>
              </w:rPr>
              <w:t xml:space="preserve">Removal of </w:t>
            </w:r>
            <w:r w:rsidR="004B0A3B">
              <w:rPr>
                <w:lang w:eastAsia="zh-CN"/>
              </w:rPr>
              <w:t xml:space="preserve">the usage of </w:t>
            </w:r>
            <w:proofErr w:type="spellStart"/>
            <w:r w:rsidR="004B0A3B">
              <w:rPr>
                <w:lang w:eastAsia="zh-CN"/>
              </w:rPr>
              <w:t>evsNotif</w:t>
            </w:r>
            <w:proofErr w:type="spellEnd"/>
            <w:r w:rsidR="001E0107">
              <w:rPr>
                <w:lang w:eastAsia="zh-CN"/>
              </w:rPr>
              <w:t xml:space="preserve"> attribut</w:t>
            </w:r>
            <w:r w:rsidR="00256DD3">
              <w:rPr>
                <w:lang w:eastAsia="zh-CN"/>
              </w:rPr>
              <w:t>e</w:t>
            </w:r>
            <w:r w:rsidR="004B0A3B">
              <w:rPr>
                <w:lang w:eastAsia="zh-CN"/>
              </w:rPr>
              <w:t xml:space="preserve"> and </w:t>
            </w:r>
            <w:r w:rsidR="00A8577F">
              <w:rPr>
                <w:lang w:eastAsia="zh-CN"/>
              </w:rPr>
              <w:t>correction</w:t>
            </w:r>
            <w:r w:rsidR="00103E39">
              <w:rPr>
                <w:lang w:eastAsia="zh-CN"/>
              </w:rPr>
              <w:t xml:space="preserve"> of the </w:t>
            </w:r>
            <w:proofErr w:type="spellStart"/>
            <w:r w:rsidR="004B0A3B">
              <w:rPr>
                <w:lang w:eastAsia="zh-CN"/>
              </w:rPr>
              <w:t>evNotifs</w:t>
            </w:r>
            <w:proofErr w:type="spellEnd"/>
            <w:r w:rsidR="004B0A3B">
              <w:rPr>
                <w:lang w:eastAsia="zh-CN"/>
              </w:rPr>
              <w:t xml:space="preserve"> </w:t>
            </w:r>
            <w:r w:rsidR="00103E39">
              <w:rPr>
                <w:lang w:eastAsia="zh-CN"/>
              </w:rPr>
              <w:t>attribute</w:t>
            </w:r>
            <w:r w:rsidR="00D45935">
              <w:rPr>
                <w:lang w:eastAsia="zh-CN"/>
              </w:rPr>
              <w:t>.</w:t>
            </w:r>
          </w:p>
          <w:p w14:paraId="79774EC1" w14:textId="6665F057" w:rsidR="00D45935" w:rsidRDefault="00D45935"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264C56C" w:rsidR="0066336B" w:rsidRDefault="00E23389" w:rsidP="003B1574">
            <w:pPr>
              <w:pStyle w:val="CRCoverPage"/>
              <w:tabs>
                <w:tab w:val="left" w:pos="2184"/>
              </w:tabs>
              <w:spacing w:after="0"/>
              <w:ind w:left="100"/>
              <w:rPr>
                <w:noProof/>
              </w:rPr>
            </w:pPr>
            <w:r>
              <w:rPr>
                <w:noProof/>
              </w:rPr>
              <w:t>Att</w:t>
            </w:r>
            <w:r w:rsidR="008B4387">
              <w:rPr>
                <w:noProof/>
              </w:rPr>
              <w:t>ribute and d</w:t>
            </w:r>
            <w:r w:rsidR="00CD13E1">
              <w:rPr>
                <w:noProof/>
              </w:rPr>
              <w:t>ata type errors lead to implmentation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A0C3165" w:rsidR="0066336B" w:rsidRDefault="00631ADA">
            <w:pPr>
              <w:pStyle w:val="CRCoverPage"/>
              <w:spacing w:after="0"/>
              <w:ind w:left="100"/>
              <w:rPr>
                <w:noProof/>
              </w:rPr>
            </w:pPr>
            <w:r>
              <w:rPr>
                <w:noProof/>
              </w:rPr>
              <w:t>4.2.6.2, 4.2.6.3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4307330" w14:textId="77777777" w:rsidR="005F0584" w:rsidRDefault="005F0584" w:rsidP="005F0584">
      <w:pPr>
        <w:pStyle w:val="Heading4"/>
      </w:pPr>
      <w:bookmarkStart w:id="1" w:name="_Toc170118945"/>
      <w:bookmarkStart w:id="2" w:name="_Toc169692528"/>
      <w:bookmarkStart w:id="3" w:name="_Toc28012458"/>
      <w:bookmarkStart w:id="4" w:name="_Toc36038416"/>
      <w:bookmarkStart w:id="5" w:name="_Toc45133686"/>
      <w:bookmarkStart w:id="6" w:name="_Toc51762440"/>
      <w:bookmarkStart w:id="7" w:name="_Toc59017012"/>
      <w:bookmarkStart w:id="8" w:name="_Toc129338932"/>
      <w:bookmarkStart w:id="9" w:name="_Toc169692611"/>
      <w:r>
        <w:t>4.2.6.2</w:t>
      </w:r>
      <w:r>
        <w:tab/>
        <w:t xml:space="preserve">Handling of subscription to events for the </w:t>
      </w:r>
      <w:r>
        <w:rPr>
          <w:lang w:eastAsia="zh-CN"/>
        </w:rPr>
        <w:t>existing</w:t>
      </w:r>
      <w:r>
        <w:t xml:space="preserve"> application session context</w:t>
      </w:r>
      <w:bookmarkEnd w:id="1"/>
    </w:p>
    <w:p w14:paraId="71BFC550" w14:textId="77777777" w:rsidR="005F0584" w:rsidRDefault="005F0584" w:rsidP="005F0584">
      <w:r>
        <w:t xml:space="preserve">This procedure is used to create a subscription to events for the </w:t>
      </w:r>
      <w:r>
        <w:rPr>
          <w:lang w:eastAsia="zh-CN"/>
        </w:rPr>
        <w:t>existing</w:t>
      </w:r>
      <w:r>
        <w:t xml:space="preserve"> AF application session context bound to the corresponding PDU session or to modify an existing subscription, as defined in 3GPP TS 23.501 [2], 3GPP TS 23.502 [3] and 3GPP TS 23.503 [4].</w:t>
      </w:r>
    </w:p>
    <w:p w14:paraId="650175D6" w14:textId="77777777" w:rsidR="005F0584" w:rsidRDefault="005F0584" w:rsidP="005F0584">
      <w:r>
        <w:t>Figure 4.2.6.2-1 illustrates the creation of events subscription information using HTTP PUT method.</w:t>
      </w:r>
    </w:p>
    <w:p w14:paraId="0412829D" w14:textId="77777777" w:rsidR="005F0584" w:rsidRDefault="005F0584" w:rsidP="005F0584">
      <w:pPr>
        <w:pStyle w:val="TH"/>
      </w:pPr>
    </w:p>
    <w:p w14:paraId="55297BC7" w14:textId="77777777" w:rsidR="005F0584" w:rsidRDefault="005F0584" w:rsidP="005F0584">
      <w:pPr>
        <w:pStyle w:val="TH"/>
      </w:pPr>
      <w:r>
        <w:object w:dxaOrig="10121" w:dyaOrig="3321" w14:anchorId="7BB7B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9.25pt" o:ole="">
            <v:imagedata r:id="rId18" o:title=""/>
          </v:shape>
          <o:OLEObject Type="Embed" ProgID="Visio.Drawing.15" ShapeID="_x0000_i1025" DrawAspect="Content" ObjectID="_1784975465" r:id="rId19"/>
        </w:object>
      </w:r>
    </w:p>
    <w:p w14:paraId="337E6AB8" w14:textId="77777777" w:rsidR="005F0584" w:rsidRDefault="005F0584" w:rsidP="005F0584">
      <w:pPr>
        <w:pStyle w:val="TF"/>
      </w:pPr>
      <w:r>
        <w:t>Figure 4.2.6.2-1: Creation of events subscription information using HTTP PUT</w:t>
      </w:r>
    </w:p>
    <w:p w14:paraId="13D0DE20" w14:textId="77777777" w:rsidR="005F0584" w:rsidRDefault="005F0584" w:rsidP="005F0584">
      <w:r>
        <w:t>Figure 4.2.6.2-2 illustrates the modification of events subscription information using HTTP PUT method.</w:t>
      </w:r>
    </w:p>
    <w:p w14:paraId="4EE63DD4" w14:textId="77777777" w:rsidR="005F0584" w:rsidRDefault="005F0584" w:rsidP="005F0584">
      <w:pPr>
        <w:pStyle w:val="TH"/>
      </w:pPr>
    </w:p>
    <w:p w14:paraId="71DEBD70" w14:textId="77777777" w:rsidR="005F0584" w:rsidRDefault="005F0584" w:rsidP="005F0584">
      <w:pPr>
        <w:pStyle w:val="TH"/>
      </w:pPr>
      <w:r>
        <w:object w:dxaOrig="10121" w:dyaOrig="3321" w14:anchorId="52305B6E">
          <v:shape id="_x0000_i1026" type="#_x0000_t75" style="width:455.25pt;height:149.25pt" o:ole="">
            <v:imagedata r:id="rId20" o:title=""/>
          </v:shape>
          <o:OLEObject Type="Embed" ProgID="Visio.Drawing.15" ShapeID="_x0000_i1026" DrawAspect="Content" ObjectID="_1784975466" r:id="rId21"/>
        </w:object>
      </w:r>
    </w:p>
    <w:p w14:paraId="09166036" w14:textId="77777777" w:rsidR="005F0584" w:rsidRDefault="005F0584" w:rsidP="005F0584">
      <w:pPr>
        <w:pStyle w:val="TF"/>
      </w:pPr>
      <w:r>
        <w:t>Figure 4.2.6.2-2: Modification of events subscription information using HTTP PUT</w:t>
      </w:r>
    </w:p>
    <w:p w14:paraId="3A75A819" w14:textId="77777777" w:rsidR="005F0584" w:rsidRDefault="005F0584" w:rsidP="005F0584">
      <w:r>
        <w:t xml:space="preserve">When the </w:t>
      </w:r>
      <w:r>
        <w:rPr>
          <w:noProof/>
        </w:rPr>
        <w:t>NF service consumer</w:t>
      </w:r>
      <w:r>
        <w:t xml:space="preserve"> decides to create a subscription to one or more events for the </w:t>
      </w:r>
      <w:r>
        <w:rPr>
          <w:lang w:eastAsia="zh-CN"/>
        </w:rPr>
        <w:t>existing</w:t>
      </w:r>
      <w:r>
        <w:t xml:space="preserve"> application session context or to modify an existing subscription previously created by itself at the PCF, the </w:t>
      </w:r>
      <w:r>
        <w:rPr>
          <w:noProof/>
        </w:rPr>
        <w:t>NF service consumer</w:t>
      </w:r>
      <w:r>
        <w:t xml:space="preserve"> shall invoke the Npcf_PolicyAuthorization_Subscribe service operation by sending the HTTP PUT request to the resource URI representing the </w:t>
      </w:r>
      <w:r>
        <w:rPr>
          <w:rFonts w:ascii="Calibri" w:hAnsi="Calibri"/>
        </w:rPr>
        <w:t>"</w:t>
      </w:r>
      <w:r>
        <w:t xml:space="preserve">Events Subscription" sub-resource in the PCF, as shown in figure 4.2.6.2-1, step 1 and figure 4.2.6.2-2, step 1. The </w:t>
      </w:r>
      <w:r>
        <w:rPr>
          <w:noProof/>
        </w:rPr>
        <w:t>NF service consumer</w:t>
      </w:r>
      <w:r>
        <w:t xml:space="preserve"> shall provide in the </w:t>
      </w:r>
      <w:r>
        <w:rPr>
          <w:rFonts w:ascii="Calibri" w:hAnsi="Calibri"/>
        </w:rPr>
        <w:t>"</w:t>
      </w:r>
      <w:proofErr w:type="spellStart"/>
      <w:r>
        <w:t>EventsSubscReqData</w:t>
      </w:r>
      <w:proofErr w:type="spellEnd"/>
      <w:r>
        <w:t>" data type of the body of the HTTP PUT request:</w:t>
      </w:r>
    </w:p>
    <w:p w14:paraId="4EBE8E90" w14:textId="77777777" w:rsidR="005F0584" w:rsidRDefault="005F0584" w:rsidP="005F0584">
      <w:pPr>
        <w:pStyle w:val="B10"/>
      </w:pPr>
      <w:r>
        <w:t>-</w:t>
      </w:r>
      <w:r>
        <w:tab/>
        <w:t xml:space="preserve">the </w:t>
      </w:r>
      <w:r>
        <w:rPr>
          <w:rFonts w:ascii="Calibri" w:hAnsi="Calibri"/>
        </w:rPr>
        <w:t>"</w:t>
      </w:r>
      <w:r>
        <w:t>events" attribute with the list of events to be subscribed; and</w:t>
      </w:r>
    </w:p>
    <w:p w14:paraId="7F700F16" w14:textId="77777777" w:rsidR="005F0584" w:rsidRDefault="005F0584" w:rsidP="005F0584">
      <w:pPr>
        <w:pStyle w:val="B10"/>
      </w:pPr>
      <w:r>
        <w:lastRenderedPageBreak/>
        <w:t>-</w:t>
      </w:r>
      <w:r>
        <w:tab/>
        <w:t xml:space="preserve">the </w:t>
      </w:r>
      <w:r>
        <w:rPr>
          <w:rFonts w:ascii="Calibri" w:hAnsi="Calibri"/>
        </w:rPr>
        <w:t>"</w:t>
      </w:r>
      <w:proofErr w:type="spellStart"/>
      <w:r>
        <w:t>notifUri</w:t>
      </w:r>
      <w:proofErr w:type="spellEnd"/>
      <w:r>
        <w:t>" attribute that includes the Notification URI to indicate to the PCF where to send the notification of the subscribed events.</w:t>
      </w:r>
    </w:p>
    <w:p w14:paraId="08FFCAF6" w14:textId="77777777" w:rsidR="005F0584" w:rsidRDefault="005F0584" w:rsidP="005F0584">
      <w:pPr>
        <w:pStyle w:val="NO"/>
      </w:pPr>
      <w:r>
        <w:t>NOTE 1:</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5819FE88" w14:textId="77777777" w:rsidR="005F0584" w:rsidRDefault="005F0584" w:rsidP="005F0584">
      <w:r>
        <w:t xml:space="preserve">Upon the reception of the HTTP PUT request from the </w:t>
      </w:r>
      <w:r>
        <w:rPr>
          <w:noProof/>
        </w:rPr>
        <w:t>NF service consumer</w:t>
      </w:r>
      <w:r>
        <w:t>, the PCF shall decide whether the received HTTP PUT request is accepted.</w:t>
      </w:r>
    </w:p>
    <w:p w14:paraId="784685F6" w14:textId="77777777" w:rsidR="005F0584" w:rsidRDefault="005F0584" w:rsidP="005F0584">
      <w:r>
        <w:t xml:space="preserve">If the HTTP PUT request from the </w:t>
      </w:r>
      <w:r>
        <w:rPr>
          <w:noProof/>
        </w:rPr>
        <w:t>NF service consumer</w:t>
      </w:r>
      <w:r>
        <w:t xml:space="preserve"> is rejected, the PCF shall indicate in the HTTP response the cause for the rejection as specified in clause 5.7.</w:t>
      </w:r>
    </w:p>
    <w:p w14:paraId="448E3769" w14:textId="77777777" w:rsidR="005F0584" w:rsidRDefault="005F0584" w:rsidP="005F0584">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1EF09987" w14:textId="77777777" w:rsidR="005F0584" w:rsidRDefault="005F0584" w:rsidP="005F0584">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4.2.6.2-1, step 2. The PCF shall include in the "201 Created" response:</w:t>
      </w:r>
    </w:p>
    <w:p w14:paraId="0F3E967B" w14:textId="77777777" w:rsidR="005F0584" w:rsidRDefault="005F0584" w:rsidP="005F0584">
      <w:pPr>
        <w:pStyle w:val="B10"/>
      </w:pPr>
      <w:r>
        <w:t>-</w:t>
      </w:r>
      <w:r>
        <w:tab/>
        <w:t xml:space="preserve">a Location header field that shall contain the URI of the created </w:t>
      </w:r>
      <w:r>
        <w:rPr>
          <w:rFonts w:ascii="Calibri" w:hAnsi="Calibri"/>
        </w:rPr>
        <w:t>"</w:t>
      </w:r>
      <w:r>
        <w:t>Events Subscription" sub-resource i.e. "{apiRoot}/npcf-policyauthorization/v1/app-sessions/{appSessionId}/events-subscription"; and</w:t>
      </w:r>
    </w:p>
    <w:p w14:paraId="6F1F9644" w14:textId="77777777" w:rsidR="005F0584" w:rsidRDefault="005F0584" w:rsidP="005F0584">
      <w:pPr>
        <w:pStyle w:val="B10"/>
      </w:pPr>
      <w:r>
        <w:t>-</w:t>
      </w:r>
      <w:r>
        <w:tab/>
        <w:t xml:space="preserve">a response body with the </w:t>
      </w:r>
      <w:r>
        <w:rPr>
          <w:rFonts w:ascii="Calibri" w:hAnsi="Calibri"/>
        </w:rPr>
        <w:t>"</w:t>
      </w:r>
      <w:proofErr w:type="spellStart"/>
      <w:r>
        <w:t>EventsSubscPutData</w:t>
      </w:r>
      <w:proofErr w:type="spellEnd"/>
      <w:r>
        <w:rPr>
          <w:rFonts w:ascii="Calibri" w:hAnsi="Calibri"/>
        </w:rPr>
        <w:t xml:space="preserve">" </w:t>
      </w:r>
      <w:r>
        <w:t xml:space="preserve">data type, that contains the attributes of the </w:t>
      </w:r>
      <w:r>
        <w:rPr>
          <w:rFonts w:ascii="Calibri" w:hAnsi="Calibri"/>
        </w:rPr>
        <w:t>"</w:t>
      </w:r>
      <w:proofErr w:type="spellStart"/>
      <w:r>
        <w:t>EventsSubscReqData</w:t>
      </w:r>
      <w:proofErr w:type="spellEnd"/>
      <w:r>
        <w:rPr>
          <w:rFonts w:ascii="Calibri" w:hAnsi="Calibri"/>
        </w:rPr>
        <w:t>"</w:t>
      </w:r>
      <w:r>
        <w:t xml:space="preserve"> data type, representing the created </w:t>
      </w:r>
      <w:r>
        <w:rPr>
          <w:rFonts w:ascii="Calibri" w:hAnsi="Calibri"/>
        </w:rPr>
        <w:t>"</w:t>
      </w:r>
      <w:r>
        <w:t>Events Subscription" sub-resource.</w:t>
      </w:r>
    </w:p>
    <w:p w14:paraId="29D4A7A4" w14:textId="77777777" w:rsidR="005F0584" w:rsidRDefault="005F0584" w:rsidP="005F0584">
      <w:r>
        <w:t xml:space="preserve">If the PCF determines that one or more of the subscribed events are already met in the PCF, the PCF may also include the attributes of the </w:t>
      </w:r>
      <w:r>
        <w:rPr>
          <w:rFonts w:ascii="Calibri" w:hAnsi="Calibri"/>
        </w:rPr>
        <w:t>"</w:t>
      </w:r>
      <w:proofErr w:type="spellStart"/>
      <w:r>
        <w:t>EventsNotification</w:t>
      </w:r>
      <w:proofErr w:type="spellEnd"/>
      <w:r>
        <w:rPr>
          <w:rFonts w:ascii="Calibri" w:hAnsi="Calibri"/>
        </w:rPr>
        <w:t xml:space="preserve">" </w:t>
      </w:r>
      <w:r>
        <w:t xml:space="preserve">data type within the </w:t>
      </w:r>
      <w:r>
        <w:rPr>
          <w:rFonts w:ascii="Calibri" w:hAnsi="Calibri"/>
        </w:rPr>
        <w:t>"</w:t>
      </w:r>
      <w:proofErr w:type="spellStart"/>
      <w:r>
        <w:t>EventsSubscPutData</w:t>
      </w:r>
      <w:proofErr w:type="spellEnd"/>
      <w:r>
        <w:rPr>
          <w:rFonts w:ascii="Calibri" w:hAnsi="Calibri"/>
        </w:rPr>
        <w:t xml:space="preserve">" </w:t>
      </w:r>
      <w:r>
        <w:t>data type to notify about the already met events in the PCF.</w:t>
      </w:r>
    </w:p>
    <w:p w14:paraId="5E2FF8A5" w14:textId="77777777" w:rsidR="005F0584" w:rsidRDefault="005F0584" w:rsidP="005F0584">
      <w:r>
        <w:t xml:space="preserve">If the PCF accepted the HTTP PUT request to modify the events subscription, the PCF shall modify the "Events Subscription" sub-resource and shall send to the </w:t>
      </w:r>
      <w:r>
        <w:rPr>
          <w:noProof/>
        </w:rPr>
        <w:t>NF service consumer</w:t>
      </w:r>
      <w:r>
        <w:t>:</w:t>
      </w:r>
    </w:p>
    <w:p w14:paraId="7162C960" w14:textId="77777777" w:rsidR="005F0584" w:rsidRDefault="005F0584" w:rsidP="005F0584">
      <w:pPr>
        <w:pStyle w:val="B10"/>
      </w:pPr>
      <w:r>
        <w:t>-</w:t>
      </w:r>
      <w:r>
        <w:tab/>
        <w:t>the HTTP "204 No Content" response (as shown in figure 4.2.6.2-2, step 2a); or</w:t>
      </w:r>
    </w:p>
    <w:p w14:paraId="75D4563E" w14:textId="77777777" w:rsidR="005F0584" w:rsidRDefault="005F0584" w:rsidP="005F0584">
      <w:pPr>
        <w:pStyle w:val="B10"/>
      </w:pPr>
      <w:r>
        <w:t>-</w:t>
      </w:r>
      <w:r>
        <w:tab/>
        <w:t>the HTTP "200 OK" response (as shown in figure 4.2.6.2-2, step 2b) including in the "</w:t>
      </w:r>
      <w:proofErr w:type="spellStart"/>
      <w:r>
        <w:t>EventsSubscPutData</w:t>
      </w:r>
      <w:proofErr w:type="spellEnd"/>
      <w:r>
        <w:t>" data type the updated representation of the "Events Subscription" sub-resource encoded within the attributes of the "</w:t>
      </w:r>
      <w:proofErr w:type="spellStart"/>
      <w:r>
        <w:t>EventsSubscReqData</w:t>
      </w:r>
      <w:proofErr w:type="spellEnd"/>
      <w:r>
        <w:t>" data type and, if one or more of the updated subscribed events are already met in the PCF, the notification of these events by including the attributes of the "</w:t>
      </w:r>
      <w:proofErr w:type="spellStart"/>
      <w:r>
        <w:t>EventsNotification</w:t>
      </w:r>
      <w:proofErr w:type="spellEnd"/>
      <w:r>
        <w:t>" data type.</w:t>
      </w:r>
    </w:p>
    <w:p w14:paraId="6DFD77CA" w14:textId="0C02B771" w:rsidR="005F0584" w:rsidRDefault="005F0584" w:rsidP="005F0584">
      <w:pPr>
        <w:rPr>
          <w:lang w:eastAsia="de-DE"/>
        </w:rPr>
      </w:pPr>
      <w:r>
        <w:rPr>
          <w:lang w:eastAsia="de-DE"/>
        </w:rPr>
        <w:t xml:space="preserve">The PCF shall include in the </w:t>
      </w:r>
      <w:r>
        <w:rPr>
          <w:rFonts w:ascii="Calibri" w:hAnsi="Calibri"/>
        </w:rPr>
        <w:t>"</w:t>
      </w:r>
      <w:proofErr w:type="spellStart"/>
      <w:ins w:id="10" w:author="Rapporteur" w:date="2024-07-18T10:58:00Z">
        <w:r w:rsidR="00666FFE">
          <w:t>EventsNotifi</w:t>
        </w:r>
      </w:ins>
      <w:ins w:id="11" w:author="Rapporteur" w:date="2024-07-18T10:59:00Z">
        <w:r w:rsidR="00666FFE">
          <w:t>cation</w:t>
        </w:r>
      </w:ins>
      <w:proofErr w:type="spellEnd"/>
      <w:del w:id="12" w:author="Rapporteur" w:date="2024-07-18T10:58:00Z">
        <w:r w:rsidDel="00666FFE">
          <w:delText>evsNotif</w:delText>
        </w:r>
      </w:del>
      <w:r>
        <w:rPr>
          <w:rFonts w:ascii="Calibri" w:hAnsi="Calibri"/>
        </w:rPr>
        <w:t xml:space="preserve">" </w:t>
      </w:r>
      <w:del w:id="13" w:author="Rapporteur" w:date="2024-07-18T10:59:00Z">
        <w:r w:rsidDel="00666FFE">
          <w:rPr>
            <w:lang w:eastAsia="de-DE"/>
          </w:rPr>
          <w:delText>attribute</w:delText>
        </w:r>
      </w:del>
      <w:ins w:id="14" w:author="Rapporteur" w:date="2024-07-18T10:59:00Z">
        <w:r w:rsidR="00666FFE">
          <w:rPr>
            <w:lang w:eastAsia="de-DE"/>
          </w:rPr>
          <w:t>data type</w:t>
        </w:r>
      </w:ins>
      <w:r>
        <w:rPr>
          <w:lang w:eastAsia="de-DE"/>
        </w:rPr>
        <w:t>:</w:t>
      </w:r>
    </w:p>
    <w:p w14:paraId="2FE9768C" w14:textId="6EA17FC0" w:rsidR="005F0584" w:rsidRDefault="005F0584" w:rsidP="005F0584">
      <w:pPr>
        <w:pStyle w:val="B10"/>
      </w:pPr>
      <w:r>
        <w:t>-</w:t>
      </w:r>
      <w:r>
        <w:tab/>
        <w:t xml:space="preserve">if the </w:t>
      </w:r>
      <w:r>
        <w:rPr>
          <w:noProof/>
        </w:rPr>
        <w:t>NF service consumer</w:t>
      </w:r>
      <w:r>
        <w:t xml:space="preserve"> subscribed to the "PLMN_CHG" event in the HTTP PUT request, </w:t>
      </w:r>
      <w:ins w:id="15" w:author="Rapporteur" w:date="2024-07-18T11:00:00Z">
        <w:r w:rsidR="006550AA">
          <w:t>an entry of the "</w:t>
        </w:r>
        <w:proofErr w:type="spellStart"/>
        <w:r w:rsidR="006550AA">
          <w:t>evNot</w:t>
        </w:r>
      </w:ins>
      <w:ins w:id="16" w:author="Rapporteur" w:date="2024-07-18T11:03:00Z">
        <w:r w:rsidR="00555A21">
          <w:t>i</w:t>
        </w:r>
      </w:ins>
      <w:ins w:id="17" w:author="Rapporteur" w:date="2024-07-18T11:00:00Z">
        <w:r w:rsidR="006550AA">
          <w:t>fs</w:t>
        </w:r>
        <w:proofErr w:type="spellEnd"/>
        <w:r w:rsidR="006550AA">
          <w:t>"</w:t>
        </w:r>
      </w:ins>
      <w:ins w:id="18" w:author="Rapporteur" w:date="2024-07-18T11:01:00Z">
        <w:r w:rsidR="006550AA">
          <w:t xml:space="preserve"> attribute with </w:t>
        </w:r>
      </w:ins>
      <w:r>
        <w:t>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w:t>
      </w:r>
      <w:ins w:id="19" w:author="Rapporteur" w:date="2024-07-18T11:01:00Z">
        <w:r w:rsidR="006702ED">
          <w:rPr>
            <w:rFonts w:cs="Arial"/>
            <w:szCs w:val="18"/>
          </w:rPr>
          <w:t>r</w:t>
        </w:r>
      </w:ins>
      <w:r>
        <w:t xml:space="preserve"> if the PCF has previously requested to be updated with this information in the SMF; and</w:t>
      </w:r>
    </w:p>
    <w:p w14:paraId="2A759D92" w14:textId="77777777" w:rsidR="005F0584" w:rsidRDefault="005F0584" w:rsidP="005F0584">
      <w:pPr>
        <w:pStyle w:val="NO"/>
      </w:pPr>
      <w:r w:rsidRPr="00B07AF9">
        <w:rPr>
          <w:rFonts w:eastAsia="Batang"/>
        </w:rPr>
        <w:t>NOTE</w:t>
      </w:r>
      <w:r>
        <w:rPr>
          <w:rFonts w:eastAsia="Batang"/>
        </w:rPr>
        <w:t> 2</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7D2AB32A" w14:textId="77777777" w:rsidR="005F0584" w:rsidRPr="003107D3" w:rsidRDefault="005F0584" w:rsidP="005F0584">
      <w:pPr>
        <w:pStyle w:val="NO"/>
      </w:pPr>
      <w:r w:rsidRPr="003107D3">
        <w:t>NOTE</w:t>
      </w:r>
      <w:r w:rsidRPr="003107D3">
        <w:rPr>
          <w:lang w:val="en-US"/>
        </w:rPr>
        <w:t> </w:t>
      </w:r>
      <w:r>
        <w:rPr>
          <w:lang w:val="en-US"/>
        </w:rPr>
        <w:t>3</w:t>
      </w:r>
      <w:r w:rsidRPr="003107D3">
        <w:t>:</w:t>
      </w:r>
      <w:r w:rsidRPr="003107D3">
        <w:tab/>
      </w:r>
      <w:r>
        <w:t>Handover between non-equivalent SNPNs, and between SNPN and PLMN is not supported. When the UE is operating in SNPN access mode, the trigger reports changes of equivalent SNPNs.</w:t>
      </w:r>
    </w:p>
    <w:p w14:paraId="6A285D3F" w14:textId="46E9ED02" w:rsidR="005F0584" w:rsidRDefault="005F0584" w:rsidP="005F0584">
      <w:pPr>
        <w:pStyle w:val="B10"/>
      </w:pPr>
      <w:r>
        <w:t>-</w:t>
      </w:r>
      <w:r>
        <w:tab/>
        <w:t xml:space="preserve">if the </w:t>
      </w:r>
      <w:r>
        <w:rPr>
          <w:noProof/>
        </w:rPr>
        <w:t>NF service consumer</w:t>
      </w:r>
      <w:r>
        <w:t xml:space="preserve"> subscribed to the "ACCESS_TYPE_CHANGE" event in the HTTP PUT request, </w:t>
      </w:r>
      <w:ins w:id="20" w:author="Rapporteur" w:date="2024-07-18T11:02:00Z">
        <w:r w:rsidR="00611291">
          <w:t>an entry of the "</w:t>
        </w:r>
        <w:proofErr w:type="spellStart"/>
        <w:r w:rsidR="00611291">
          <w:t>evNot</w:t>
        </w:r>
      </w:ins>
      <w:ins w:id="21" w:author="Rapporteur" w:date="2024-07-18T11:03:00Z">
        <w:r w:rsidR="00555A21">
          <w:t>i</w:t>
        </w:r>
      </w:ins>
      <w:ins w:id="22" w:author="Rapporteur" w:date="2024-07-18T11:02:00Z">
        <w:r w:rsidR="00611291">
          <w:t>fs</w:t>
        </w:r>
        <w:proofErr w:type="spellEnd"/>
        <w:r w:rsidR="00611291">
          <w:t xml:space="preserve">" attribute with </w:t>
        </w:r>
      </w:ins>
      <w:r>
        <w:t>the "event" attribute set to "ACCESS_TYPE_CHANGE" and:</w:t>
      </w:r>
    </w:p>
    <w:p w14:paraId="298E37FE" w14:textId="77777777" w:rsidR="005F0584" w:rsidRDefault="005F0584" w:rsidP="005F0584">
      <w:pPr>
        <w:pStyle w:val="B2"/>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5006D9A6" w14:textId="77777777" w:rsidR="005F0584" w:rsidRDefault="005F0584" w:rsidP="005F0584">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 and</w:t>
      </w:r>
    </w:p>
    <w:p w14:paraId="31D88EFF" w14:textId="77777777" w:rsidR="005F0584" w:rsidRDefault="005F0584" w:rsidP="005F0584">
      <w:pPr>
        <w:pStyle w:val="NO"/>
      </w:pPr>
      <w:r>
        <w:t>NOTE 4:</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attribute with a currently active combination of access type and RAT type (when applicable for the notified access type). When both 3GPP and non-3GPP accesses are available, the PCF includes the information corresponding to the 3GPP access.</w:t>
      </w:r>
    </w:p>
    <w:p w14:paraId="5BF2905F" w14:textId="77777777" w:rsidR="005F0584" w:rsidRDefault="005F0584" w:rsidP="005F0584">
      <w:pPr>
        <w:pStyle w:val="B2"/>
      </w:pPr>
      <w:r>
        <w:lastRenderedPageBreak/>
        <w:t>iii.</w:t>
      </w:r>
      <w:r>
        <w:tab/>
        <w:t>the "</w:t>
      </w:r>
      <w:proofErr w:type="spellStart"/>
      <w:r>
        <w:t>anGwAddr</w:t>
      </w:r>
      <w:proofErr w:type="spellEnd"/>
      <w:r>
        <w:t xml:space="preserve">" attribute including access network gateway address when available, </w:t>
      </w:r>
    </w:p>
    <w:p w14:paraId="03996E26" w14:textId="77777777" w:rsidR="005F0584" w:rsidRDefault="005F0584" w:rsidP="005F0584">
      <w:pPr>
        <w:pStyle w:val="B2"/>
      </w:pPr>
      <w:r>
        <w:t>if the PCF has previously requested to be updated with this information in the SMF.</w:t>
      </w:r>
    </w:p>
    <w:p w14:paraId="30234EEB" w14:textId="77777777" w:rsidR="005F0584" w:rsidRDefault="005F0584" w:rsidP="005F0584">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bookmarkEnd w:id="2"/>
    <w:p w14:paraId="16619DFC" w14:textId="77777777" w:rsidR="00DD7230" w:rsidRDefault="00DD7230" w:rsidP="008C6B93"/>
    <w:p w14:paraId="686AEE78" w14:textId="77777777" w:rsidR="00DD7230" w:rsidRPr="002C393C" w:rsidRDefault="00DD7230" w:rsidP="00DD72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FE97566" w14:textId="77777777" w:rsidR="00E527CB" w:rsidRDefault="00E527CB" w:rsidP="00E527CB">
      <w:pPr>
        <w:pStyle w:val="Heading4"/>
      </w:pPr>
      <w:bookmarkStart w:id="23" w:name="_Toc28012392"/>
      <w:bookmarkStart w:id="24" w:name="_Toc36038345"/>
      <w:bookmarkStart w:id="25" w:name="_Toc45133615"/>
      <w:bookmarkStart w:id="26" w:name="_Toc51762369"/>
      <w:bookmarkStart w:id="27" w:name="_Toc59016941"/>
      <w:bookmarkStart w:id="28" w:name="_Toc129338852"/>
      <w:bookmarkStart w:id="29" w:name="_Toc169692529"/>
      <w:r>
        <w:t>4.2.6.3</w:t>
      </w:r>
      <w:r>
        <w:tab/>
        <w:t>Initial subscription to events without provisioning of service information</w:t>
      </w:r>
      <w:bookmarkEnd w:id="23"/>
      <w:bookmarkEnd w:id="24"/>
      <w:bookmarkEnd w:id="25"/>
      <w:bookmarkEnd w:id="26"/>
      <w:bookmarkEnd w:id="27"/>
      <w:bookmarkEnd w:id="28"/>
      <w:bookmarkEnd w:id="29"/>
    </w:p>
    <w:p w14:paraId="6A49C95B" w14:textId="77777777" w:rsidR="00E527CB" w:rsidRDefault="00E527CB" w:rsidP="00E527CB">
      <w:r>
        <w:t xml:space="preserve">The </w:t>
      </w:r>
      <w:r>
        <w:rPr>
          <w:noProof/>
        </w:rPr>
        <w:t>NF service consumer</w:t>
      </w:r>
      <w:r>
        <w:t xml:space="preserve"> may subscribe with the PCF to events notification without providing service information. </w:t>
      </w:r>
    </w:p>
    <w:p w14:paraId="2BBE9947" w14:textId="77777777" w:rsidR="00E527CB" w:rsidRDefault="00E527CB" w:rsidP="00E527CB">
      <w:pPr>
        <w:pStyle w:val="NO"/>
      </w:pPr>
      <w:r>
        <w:t>NOTE 1:</w:t>
      </w:r>
      <w:r>
        <w:tab/>
      </w:r>
      <w:r>
        <w:rPr>
          <w:lang w:val="en-US"/>
        </w:rPr>
        <w:t xml:space="preserve">This service operation is intended to create a resource that enables to handle subscription to events without provisioning service information. For the scenarios where it is known the </w:t>
      </w:r>
      <w:r>
        <w:rPr>
          <w:noProof/>
        </w:rPr>
        <w:t>NF service consumer</w:t>
      </w:r>
      <w:r>
        <w:rPr>
          <w:lang w:val="en-US"/>
        </w:rPr>
        <w:t xml:space="preserve">, after creating a subscription without service information, could require an application session context with the PCF with required service information, the </w:t>
      </w:r>
      <w:r>
        <w:rPr>
          <w:noProof/>
        </w:rPr>
        <w:t>NF service consumer</w:t>
      </w:r>
      <w:r>
        <w:rPr>
          <w:lang w:val="en-US"/>
        </w:rPr>
        <w:t xml:space="preserve"> needs to create an Individual Application Session context as described in clause</w:t>
      </w:r>
      <w:r>
        <w:t> </w:t>
      </w:r>
      <w:r>
        <w:rPr>
          <w:lang w:val="en-US"/>
        </w:rPr>
        <w:t>4.2.2.2.</w:t>
      </w:r>
    </w:p>
    <w:p w14:paraId="4A0AFDE0" w14:textId="77777777" w:rsidR="00E527CB" w:rsidRDefault="00E527CB" w:rsidP="00E527CB">
      <w:r>
        <w:t>Figure 4.2.6.3-1 illustrates the initial subscription to events without provisioning of service information.</w:t>
      </w:r>
    </w:p>
    <w:p w14:paraId="22BA6659" w14:textId="77777777" w:rsidR="00E527CB" w:rsidRDefault="00E527CB" w:rsidP="00E527CB">
      <w:pPr>
        <w:pStyle w:val="TH"/>
      </w:pPr>
    </w:p>
    <w:p w14:paraId="63F5345B" w14:textId="77777777" w:rsidR="00E527CB" w:rsidRDefault="00E527CB" w:rsidP="00E527CB">
      <w:pPr>
        <w:pStyle w:val="TH"/>
      </w:pPr>
      <w:r>
        <w:object w:dxaOrig="9105" w:dyaOrig="2985" w14:anchorId="65E07B5C">
          <v:shape id="_x0000_i1027" type="#_x0000_t75" style="width:453.75pt;height:151.5pt" o:ole="">
            <v:imagedata r:id="rId22" o:title=""/>
          </v:shape>
          <o:OLEObject Type="Embed" ProgID="Visio.Drawing.15" ShapeID="_x0000_i1027" DrawAspect="Content" ObjectID="_1784975467" r:id="rId23"/>
        </w:object>
      </w:r>
    </w:p>
    <w:p w14:paraId="50E66099" w14:textId="77777777" w:rsidR="00E527CB" w:rsidRDefault="00E527CB" w:rsidP="00E527CB">
      <w:pPr>
        <w:pStyle w:val="TF"/>
      </w:pPr>
      <w:r>
        <w:t>Figure 4.2.6.3-1: Initial Subscription to events without provisioning of service information</w:t>
      </w:r>
    </w:p>
    <w:p w14:paraId="3114A9BF" w14:textId="77777777" w:rsidR="00E527CB" w:rsidRDefault="00E527CB" w:rsidP="00E527CB">
      <w:r>
        <w:t xml:space="preserve">When a </w:t>
      </w:r>
      <w:r>
        <w:rPr>
          <w:noProof/>
        </w:rPr>
        <w:t>NF service consumer</w:t>
      </w:r>
      <w:r>
        <w:t xml:space="preserve"> establishes an application session context with the PCF to subscribe to events and does not require PCC control for the related media, the </w:t>
      </w:r>
      <w:r>
        <w:rPr>
          <w:noProof/>
        </w:rPr>
        <w:t>NF service consumer</w:t>
      </w:r>
      <w:r>
        <w:t xml:space="preserve"> shall invoke the Npcf_PolicyAuthorization_Subscribe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14:paraId="00C0C7E7" w14:textId="77777777" w:rsidR="00E527CB" w:rsidRDefault="00E527CB" w:rsidP="00E527CB">
      <w:r>
        <w:t xml:space="preserve">The </w:t>
      </w:r>
      <w:r>
        <w:rPr>
          <w:noProof/>
        </w:rPr>
        <w:t>NF service consumer</w:t>
      </w:r>
      <w:r>
        <w:t xml:space="preserve"> shall include in the "</w:t>
      </w:r>
      <w:proofErr w:type="spellStart"/>
      <w:r>
        <w:t>ascReqData</w:t>
      </w:r>
      <w:proofErr w:type="spellEnd"/>
      <w:r>
        <w:t>" attribute of the "</w:t>
      </w:r>
      <w:proofErr w:type="spellStart"/>
      <w:r>
        <w:t>AppSessionContext</w:t>
      </w:r>
      <w:proofErr w:type="spellEnd"/>
      <w:r>
        <w:t>" data type in the content of the HTTP POST request:</w:t>
      </w:r>
    </w:p>
    <w:p w14:paraId="7EC18F47" w14:textId="77777777" w:rsidR="00E527CB" w:rsidRDefault="00E527CB" w:rsidP="00E527CB">
      <w:pPr>
        <w:pStyle w:val="B10"/>
      </w:pPr>
      <w:r>
        <w:t>-</w:t>
      </w:r>
      <w:r>
        <w:tab/>
        <w:t>either the "</w:t>
      </w:r>
      <w:proofErr w:type="spellStart"/>
      <w:r>
        <w:t>ueMac</w:t>
      </w:r>
      <w:proofErr w:type="spellEnd"/>
      <w:r>
        <w:t xml:space="preserve">" attribute containing the UE MAC address, or the "ueIpv4" attribute or "ueIpv6" attribute containing the UE IPv4 or the IPv6 address; </w:t>
      </w:r>
    </w:p>
    <w:p w14:paraId="62A296FF" w14:textId="77777777" w:rsidR="00E527CB" w:rsidRDefault="00E527CB" w:rsidP="00E527CB">
      <w:pPr>
        <w:pStyle w:val="B10"/>
      </w:pPr>
      <w:r>
        <w:t>-</w:t>
      </w:r>
      <w:r>
        <w:tab/>
        <w:t>the "</w:t>
      </w:r>
      <w:proofErr w:type="spellStart"/>
      <w:r>
        <w:t>notifUri</w:t>
      </w:r>
      <w:proofErr w:type="spellEnd"/>
      <w:r>
        <w:t xml:space="preserve">" attribute containing the URI where the PCF shall request to the </w:t>
      </w:r>
      <w:r>
        <w:rPr>
          <w:noProof/>
        </w:rPr>
        <w:t>NF service consumer</w:t>
      </w:r>
      <w:r>
        <w:t xml:space="preserve"> the deletion of the "Individual Application Session Context" resource"; and</w:t>
      </w:r>
    </w:p>
    <w:p w14:paraId="128791ED" w14:textId="77777777" w:rsidR="00E527CB" w:rsidRDefault="00E527CB" w:rsidP="00E527CB">
      <w:pPr>
        <w:pStyle w:val="B10"/>
      </w:pPr>
      <w:r>
        <w:t>-</w:t>
      </w:r>
      <w:r>
        <w:tab/>
        <w:t>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w:t>
      </w:r>
    </w:p>
    <w:p w14:paraId="75F5EA0A" w14:textId="77777777" w:rsidR="00E527CB" w:rsidRDefault="00E527CB" w:rsidP="00E527CB">
      <w:pPr>
        <w:pStyle w:val="B2"/>
      </w:pPr>
      <w:r>
        <w:t>a.</w:t>
      </w:r>
      <w:r>
        <w:tab/>
        <w:t xml:space="preserve">the events to subscribe to in the "events" attribute; and </w:t>
      </w:r>
    </w:p>
    <w:p w14:paraId="762083A1" w14:textId="77777777" w:rsidR="00E527CB" w:rsidRDefault="00E527CB" w:rsidP="00E527CB">
      <w:pPr>
        <w:pStyle w:val="B2"/>
      </w:pPr>
      <w:r>
        <w:t>b.</w:t>
      </w:r>
      <w:r>
        <w:tab/>
        <w:t>the notification URI where to address the notification of the met events within the "</w:t>
      </w:r>
      <w:proofErr w:type="spellStart"/>
      <w:r>
        <w:t>notifUri</w:t>
      </w:r>
      <w:proofErr w:type="spellEnd"/>
      <w:r>
        <w:t>" attribute.</w:t>
      </w:r>
    </w:p>
    <w:p w14:paraId="5866BD62" w14:textId="77777777" w:rsidR="00E527CB" w:rsidRDefault="00E527CB" w:rsidP="00E527CB">
      <w:r>
        <w:lastRenderedPageBreak/>
        <w:t xml:space="preserve">The </w:t>
      </w:r>
      <w:r>
        <w:rPr>
          <w:noProof/>
        </w:rPr>
        <w:t>NF service consumer</w:t>
      </w:r>
      <w:r>
        <w:t xml:space="preserve"> may provide in the "</w:t>
      </w:r>
      <w:proofErr w:type="spellStart"/>
      <w:r>
        <w:t>AppSessionContext</w:t>
      </w:r>
      <w:proofErr w:type="spellEnd"/>
      <w:r>
        <w:t>" data type the DNN in the "</w:t>
      </w:r>
      <w:proofErr w:type="spellStart"/>
      <w:r>
        <w:t>dnn</w:t>
      </w:r>
      <w:proofErr w:type="spellEnd"/>
      <w:r>
        <w:t>" attribute, SUPI in the "</w:t>
      </w:r>
      <w:proofErr w:type="spellStart"/>
      <w:r>
        <w:t>supi</w:t>
      </w:r>
      <w:proofErr w:type="spellEnd"/>
      <w:r>
        <w:t>" attribute or other information if available.</w:t>
      </w:r>
    </w:p>
    <w:p w14:paraId="787C4937" w14:textId="77777777" w:rsidR="00E527CB" w:rsidRDefault="00E527CB" w:rsidP="00E527CB">
      <w:r>
        <w:t>If the PCF cannot successfully fulfil the received HTTP POST request due to the internal PCF error or due to the error in the HTTP POST request, the PCF shall send the HTTP error response as specified in clause 5.7.</w:t>
      </w:r>
    </w:p>
    <w:p w14:paraId="5311C368" w14:textId="77777777" w:rsidR="00E527CB" w:rsidRDefault="00E527CB" w:rsidP="00E527CB">
      <w:r>
        <w:t xml:space="preserve">Otherwise, when the PCF receives the HTTP POST request from the </w:t>
      </w:r>
      <w:r>
        <w:rPr>
          <w:noProof/>
        </w:rPr>
        <w:t>NF service consumer</w:t>
      </w:r>
      <w:r>
        <w:t>, the PCF shall apply session binding as described in 3GPP TS 29.513 [7]. The PCF identifies the PDU session for which the HTTP POST request applies as described in clause 4.2.2.2.</w:t>
      </w:r>
    </w:p>
    <w:p w14:paraId="6B825381" w14:textId="77777777" w:rsidR="00E527CB" w:rsidRDefault="00E527CB" w:rsidP="00E527CB">
      <w:r>
        <w:t xml:space="preserve">If the PCF fails in executing session binding, the PCF shall reject the Npcf_PolicyAuthorization_Subscribe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01CA7D32" w14:textId="77777777" w:rsidR="00E527CB" w:rsidRDefault="00E527CB" w:rsidP="00E527CB">
      <w:r>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5031880F" w14:textId="77777777" w:rsidR="00E527CB" w:rsidRDefault="00E527CB" w:rsidP="00E527CB">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173D7754" w14:textId="77777777" w:rsidR="00E527CB" w:rsidRDefault="00E527CB" w:rsidP="00E527CB">
      <w:r>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4.2.6.3-1, step 2. The PCF shall include in the "201 Created" response:</w:t>
      </w:r>
    </w:p>
    <w:p w14:paraId="2C178DC2" w14:textId="77777777" w:rsidR="00E527CB" w:rsidRDefault="00E527CB" w:rsidP="00E527CB">
      <w:pPr>
        <w:pStyle w:val="B10"/>
      </w:pPr>
      <w:r>
        <w:t>-</w:t>
      </w:r>
      <w:r>
        <w:tab/>
        <w:t>a Location header field; and</w:t>
      </w:r>
    </w:p>
    <w:p w14:paraId="1EA626D1" w14:textId="77777777" w:rsidR="00E527CB" w:rsidRDefault="00E527CB" w:rsidP="00E527CB">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content.</w:t>
      </w:r>
    </w:p>
    <w:p w14:paraId="672BE382" w14:textId="77777777" w:rsidR="00E527CB" w:rsidRDefault="00E527CB" w:rsidP="00E527CB">
      <w:r>
        <w:t>The Location header field shall contain the URI of the created events subscription sub-resource i.e. "{apiRoot}/npcf-policyauthorization/v1/app-sessions/{appSessionId}/events-subscription".</w:t>
      </w:r>
    </w:p>
    <w:p w14:paraId="19C3EC4A" w14:textId="77777777" w:rsidR="00E527CB" w:rsidRDefault="00E527CB" w:rsidP="00E527CB">
      <w:r>
        <w:t xml:space="preserve">The </w:t>
      </w:r>
      <w:r>
        <w:rPr>
          <w:rFonts w:ascii="Calibri" w:hAnsi="Calibri"/>
        </w:rPr>
        <w:t>"</w:t>
      </w:r>
      <w:proofErr w:type="spellStart"/>
      <w:r>
        <w:t>AppSessionContext</w:t>
      </w:r>
      <w:proofErr w:type="spellEnd"/>
      <w:r>
        <w:rPr>
          <w:rFonts w:ascii="Calibri" w:hAnsi="Calibri"/>
        </w:rPr>
        <w:t>"</w:t>
      </w:r>
      <w:r>
        <w:t xml:space="preserve"> data type content 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14:paraId="0C4C823E" w14:textId="73B08544" w:rsidR="00E527CB" w:rsidRDefault="00E527CB" w:rsidP="00E527CB">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6E2D3034" w14:textId="723E6C12" w:rsidR="00E527CB" w:rsidRDefault="00E527CB" w:rsidP="00E527CB">
      <w:pPr>
        <w:pStyle w:val="B10"/>
        <w:rPr>
          <w:lang w:eastAsia="de-DE"/>
        </w:rPr>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PLMN_CHG</w:t>
      </w:r>
      <w:r>
        <w:rPr>
          <w:rFonts w:ascii="Calibri" w:hAnsi="Calibri"/>
        </w:rPr>
        <w:t xml:space="preserve">" </w:t>
      </w:r>
      <w:r>
        <w:rPr>
          <w:lang w:eastAsia="de-DE"/>
        </w:rPr>
        <w:t xml:space="preserve">in the HTTP POST request, </w:t>
      </w:r>
      <w:ins w:id="30" w:author="Rapporteur" w:date="2024-07-18T11:02:00Z">
        <w:r w:rsidR="004C782B">
          <w:t>an entry of the "</w:t>
        </w:r>
        <w:proofErr w:type="spellStart"/>
        <w:r w:rsidR="004C782B">
          <w:t>evNot</w:t>
        </w:r>
      </w:ins>
      <w:ins w:id="31" w:author="Rapporteur" w:date="2024-07-18T11:03:00Z">
        <w:r w:rsidR="004C782B">
          <w:t>i</w:t>
        </w:r>
      </w:ins>
      <w:ins w:id="32" w:author="Rapporteur" w:date="2024-07-18T11:02:00Z">
        <w:r w:rsidR="004C782B">
          <w:t>fs</w:t>
        </w:r>
        <w:proofErr w:type="spellEnd"/>
        <w:r w:rsidR="004C782B">
          <w:t xml:space="preserve">" attribute with </w:t>
        </w:r>
      </w:ins>
      <w:r>
        <w:rPr>
          <w:lang w:eastAsia="de-DE"/>
        </w:rPr>
        <w:t xml:space="preserve">the </w:t>
      </w:r>
      <w:r>
        <w:rPr>
          <w:rFonts w:ascii="Calibri" w:hAnsi="Calibri"/>
        </w:rPr>
        <w:t>"</w:t>
      </w:r>
      <w:r>
        <w:t>event</w:t>
      </w:r>
      <w:r>
        <w:rPr>
          <w:rFonts w:ascii="Calibri" w:hAnsi="Calibri"/>
        </w:rPr>
        <w:t>"</w:t>
      </w:r>
      <w:r>
        <w:rPr>
          <w:lang w:eastAsia="de-DE"/>
        </w:rPr>
        <w:t xml:space="preserve"> attribute set to </w:t>
      </w:r>
      <w:r>
        <w:rPr>
          <w:rFonts w:ascii="Calibri" w:hAnsi="Calibri"/>
        </w:rPr>
        <w:t>"</w:t>
      </w:r>
      <w:r>
        <w:t>PLMN_CHG</w:t>
      </w:r>
      <w:r>
        <w:rPr>
          <w:rFonts w:ascii="Calibri" w:hAnsi="Calibri"/>
        </w:rPr>
        <w:t xml:space="preserve">" </w:t>
      </w:r>
      <w:r>
        <w:rPr>
          <w:lang w:eastAsia="de-DE"/>
        </w:rPr>
        <w:t>and the</w:t>
      </w:r>
      <w:r>
        <w:rPr>
          <w:rFonts w:ascii="Calibri" w:hAnsi="Calibri"/>
        </w:rPr>
        <w:t xml:space="preserve"> "</w:t>
      </w:r>
      <w:proofErr w:type="spellStart"/>
      <w:r>
        <w:t>plmnId</w:t>
      </w:r>
      <w:proofErr w:type="spellEnd"/>
      <w:r>
        <w:rPr>
          <w:rFonts w:ascii="Calibri" w:hAnsi="Calibri"/>
        </w:rPr>
        <w:t>"</w:t>
      </w:r>
      <w:r>
        <w:rPr>
          <w:lang w:eastAsia="de-DE"/>
        </w:rP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rPr>
          <w:lang w:eastAsia="de-DE"/>
        </w:rPr>
        <w:t>if the PCF has previously requested to be updated with this information in the SMF;</w:t>
      </w:r>
    </w:p>
    <w:p w14:paraId="569F371F" w14:textId="77777777" w:rsidR="00E527CB" w:rsidRDefault="00E527CB" w:rsidP="00E527CB">
      <w:pPr>
        <w:pStyle w:val="NO"/>
      </w:pPr>
      <w:r>
        <w:rPr>
          <w:rFonts w:eastAsia="Batang"/>
        </w:rPr>
        <w:t>NOTE 2:</w:t>
      </w:r>
      <w:r>
        <w:rPr>
          <w:rFonts w:eastAsia="Batang"/>
        </w:rPr>
        <w:tab/>
      </w:r>
      <w:r>
        <w:t>The SNPN Identifier consists of the PLMN Identifier and the NID.</w:t>
      </w:r>
    </w:p>
    <w:p w14:paraId="35128065" w14:textId="77777777" w:rsidR="00E527CB" w:rsidRDefault="00E527CB" w:rsidP="00E527CB">
      <w:pPr>
        <w:pStyle w:val="NO"/>
      </w:pPr>
      <w:r>
        <w:t>NOTE</w:t>
      </w:r>
      <w:r>
        <w:rPr>
          <w:lang w:val="en-US"/>
        </w:rPr>
        <w:t> 3</w:t>
      </w:r>
      <w:r>
        <w:t>:</w:t>
      </w:r>
      <w:r>
        <w:tab/>
        <w:t>Handover between non-equivalent SNPNs, and between SNPN and PLMN is not supported. When the UE is operating in SNPN access mode, the trigger reports changes of equivalent SNPNs.</w:t>
      </w:r>
    </w:p>
    <w:p w14:paraId="21D47E42" w14:textId="296549D6" w:rsidR="00E527CB" w:rsidRDefault="00E527CB" w:rsidP="00E527CB">
      <w:pPr>
        <w:pStyle w:val="B10"/>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ACCESS_TYPE_CHANGE</w:t>
      </w:r>
      <w:r>
        <w:rPr>
          <w:rFonts w:ascii="Calibri" w:hAnsi="Calibri"/>
        </w:rPr>
        <w:t xml:space="preserve">" </w:t>
      </w:r>
      <w:r>
        <w:rPr>
          <w:lang w:eastAsia="de-DE"/>
        </w:rPr>
        <w:t xml:space="preserve">in the HTTP POST request, </w:t>
      </w:r>
      <w:ins w:id="33" w:author="Rapporteur" w:date="2024-07-18T11:02:00Z">
        <w:r w:rsidR="00484254">
          <w:t>an entry of the "</w:t>
        </w:r>
        <w:proofErr w:type="spellStart"/>
        <w:r w:rsidR="00484254">
          <w:t>evNot</w:t>
        </w:r>
      </w:ins>
      <w:ins w:id="34" w:author="Rapporteur" w:date="2024-07-18T11:03:00Z">
        <w:r w:rsidR="00484254">
          <w:t>i</w:t>
        </w:r>
      </w:ins>
      <w:ins w:id="35" w:author="Rapporteur" w:date="2024-07-18T11:02:00Z">
        <w:r w:rsidR="00484254">
          <w:t>fs</w:t>
        </w:r>
        <w:proofErr w:type="spellEnd"/>
        <w:r w:rsidR="00484254">
          <w:t xml:space="preserve">" attribute with </w:t>
        </w:r>
      </w:ins>
      <w:r>
        <w:rPr>
          <w:lang w:eastAsia="de-DE"/>
        </w:rPr>
        <w:t xml:space="preserve">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ACCESS_TYPE_CHANGE</w:t>
      </w:r>
      <w:r>
        <w:rPr>
          <w:rFonts w:ascii="Calibri" w:hAnsi="Calibri"/>
        </w:rPr>
        <w:t>"</w:t>
      </w:r>
      <w:r>
        <w:rPr>
          <w:lang w:eastAsia="de-DE"/>
        </w:rPr>
        <w:t xml:space="preserve"> and:</w:t>
      </w:r>
      <w:r>
        <w:t xml:space="preserve"> </w:t>
      </w:r>
    </w:p>
    <w:p w14:paraId="6FFC5C1A" w14:textId="77777777" w:rsidR="00E527CB" w:rsidRDefault="00E527CB" w:rsidP="00E527CB">
      <w:pPr>
        <w:pStyle w:val="B2"/>
      </w:pPr>
      <w:r>
        <w:rPr>
          <w:noProof/>
        </w:rPr>
        <w:t>i.</w:t>
      </w:r>
      <w:r>
        <w:rPr>
          <w:noProof/>
        </w:rPr>
        <w:tab/>
      </w:r>
      <w:r>
        <w:t>the</w:t>
      </w:r>
      <w:r>
        <w:rPr>
          <w:rFonts w:ascii="Calibri" w:hAnsi="Calibri"/>
        </w:rPr>
        <w:t xml:space="preserve"> "</w:t>
      </w:r>
      <w:proofErr w:type="spellStart"/>
      <w:r>
        <w:t>accessType</w:t>
      </w:r>
      <w:proofErr w:type="spellEnd"/>
      <w:r>
        <w:rPr>
          <w:rFonts w:ascii="Calibri" w:hAnsi="Calibri"/>
        </w:rPr>
        <w:t>"</w:t>
      </w:r>
      <w:r>
        <w:rPr>
          <w:lang w:eastAsia="de-DE"/>
        </w:rPr>
        <w:t xml:space="preserve"> attribute including the access type, and the </w:t>
      </w:r>
      <w:r>
        <w:rPr>
          <w:rFonts w:ascii="Calibri" w:hAnsi="Calibri"/>
        </w:rPr>
        <w:t>"</w:t>
      </w:r>
      <w:proofErr w:type="spellStart"/>
      <w:r>
        <w:t>ratType</w:t>
      </w:r>
      <w:proofErr w:type="spellEnd"/>
      <w:r>
        <w:rPr>
          <w:rFonts w:ascii="Calibri" w:hAnsi="Calibri"/>
        </w:rPr>
        <w:t xml:space="preserve">" attribute </w:t>
      </w:r>
      <w:r>
        <w:rPr>
          <w:lang w:eastAsia="de-DE"/>
        </w:rPr>
        <w:t>including the RAT type when applicable for the notified access type</w:t>
      </w:r>
      <w:r>
        <w:t>; and</w:t>
      </w:r>
    </w:p>
    <w:p w14:paraId="3F663F24" w14:textId="77777777" w:rsidR="00E527CB" w:rsidRDefault="00E527CB" w:rsidP="00E527CB">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r>
        <w:rPr>
          <w:lang w:eastAsia="de-DE"/>
        </w:rPr>
        <w:t xml:space="preserve"> and</w:t>
      </w:r>
    </w:p>
    <w:p w14:paraId="50911EEB" w14:textId="77777777" w:rsidR="00E527CB" w:rsidRDefault="00E527CB" w:rsidP="00E527CB">
      <w:pPr>
        <w:pStyle w:val="NO"/>
      </w:pPr>
      <w:r>
        <w:t>NOTE 4:</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6A5C0B37" w14:textId="77777777" w:rsidR="00E527CB" w:rsidRDefault="00E527CB" w:rsidP="00E527CB">
      <w:pPr>
        <w:pStyle w:val="B2"/>
        <w:rPr>
          <w:lang w:eastAsia="de-DE"/>
        </w:rPr>
      </w:pPr>
      <w:r>
        <w:t>iii.</w:t>
      </w:r>
      <w:r>
        <w:tab/>
      </w:r>
      <w:r>
        <w:rPr>
          <w:lang w:eastAsia="de-DE"/>
        </w:rPr>
        <w:t xml:space="preserve">the </w:t>
      </w:r>
      <w:r>
        <w:rPr>
          <w:rFonts w:ascii="Calibri" w:hAnsi="Calibri"/>
        </w:rPr>
        <w:t>"</w:t>
      </w:r>
      <w:proofErr w:type="spellStart"/>
      <w:r>
        <w:t>anGwAddr</w:t>
      </w:r>
      <w:proofErr w:type="spellEnd"/>
      <w:r>
        <w:rPr>
          <w:rFonts w:ascii="Calibri" w:hAnsi="Calibri"/>
        </w:rPr>
        <w:t>"</w:t>
      </w:r>
      <w:r>
        <w:rPr>
          <w:lang w:eastAsia="de-DE"/>
        </w:rPr>
        <w:t xml:space="preserve"> attribute including access network gateway address when available, </w:t>
      </w:r>
    </w:p>
    <w:p w14:paraId="682721C2" w14:textId="77777777" w:rsidR="00E527CB" w:rsidRDefault="00E527CB" w:rsidP="00E527CB">
      <w:pPr>
        <w:pStyle w:val="B2"/>
        <w:rPr>
          <w:lang w:eastAsia="de-DE"/>
        </w:rPr>
      </w:pPr>
      <w:r>
        <w:rPr>
          <w:lang w:eastAsia="de-DE"/>
        </w:rPr>
        <w:lastRenderedPageBreak/>
        <w:t>if the PCF has previously requested to be updated with this information in the SMF; and</w:t>
      </w:r>
    </w:p>
    <w:p w14:paraId="4046F514" w14:textId="31790DA1" w:rsidR="00E527CB" w:rsidRDefault="00E527CB" w:rsidP="00E527CB">
      <w:pPr>
        <w:pStyle w:val="B10"/>
        <w:rPr>
          <w:lang w:eastAsia="de-DE"/>
        </w:rPr>
      </w:pPr>
      <w:r>
        <w:rPr>
          <w:lang w:eastAsia="de-DE"/>
        </w:rPr>
        <w:t>-</w:t>
      </w:r>
      <w:r>
        <w:rPr>
          <w:lang w:eastAsia="de-DE"/>
        </w:rPr>
        <w:tab/>
      </w:r>
      <w:r>
        <w:t xml:space="preserve">if the "IMS_SBI" feature is supported and </w:t>
      </w:r>
      <w:r>
        <w:rPr>
          <w:lang w:eastAsia="de-DE"/>
        </w:rPr>
        <w:t xml:space="preserve">if the </w:t>
      </w:r>
      <w:r>
        <w:rPr>
          <w:noProof/>
        </w:rPr>
        <w:t>NF service consumer</w:t>
      </w:r>
      <w:r>
        <w:rPr>
          <w:lang w:eastAsia="de-DE"/>
        </w:rPr>
        <w:t xml:space="preserve"> subscribed to the event </w:t>
      </w:r>
      <w:r>
        <w:rPr>
          <w:rFonts w:ascii="Calibri" w:hAnsi="Calibri"/>
        </w:rPr>
        <w:t>"</w:t>
      </w:r>
      <w:r>
        <w:t>CHARGING_CORRELATION</w:t>
      </w:r>
      <w:r>
        <w:rPr>
          <w:rFonts w:ascii="Calibri" w:hAnsi="Calibri"/>
        </w:rPr>
        <w:t xml:space="preserve">" </w:t>
      </w:r>
      <w:r>
        <w:rPr>
          <w:lang w:eastAsia="de-DE"/>
        </w:rPr>
        <w:t xml:space="preserve">in the HTTP POST request, </w:t>
      </w:r>
      <w:ins w:id="36" w:author="Rapporteur" w:date="2024-07-18T11:02:00Z">
        <w:r w:rsidR="00CD6E8A">
          <w:t>an entry of the "</w:t>
        </w:r>
        <w:proofErr w:type="spellStart"/>
        <w:r w:rsidR="00CD6E8A">
          <w:t>evNot</w:t>
        </w:r>
      </w:ins>
      <w:ins w:id="37" w:author="Rapporteur" w:date="2024-07-18T11:03:00Z">
        <w:r w:rsidR="00CD6E8A">
          <w:t>i</w:t>
        </w:r>
      </w:ins>
      <w:ins w:id="38" w:author="Rapporteur" w:date="2024-07-18T11:02:00Z">
        <w:r w:rsidR="00CD6E8A">
          <w:t>fs</w:t>
        </w:r>
        <w:proofErr w:type="spellEnd"/>
        <w:r w:rsidR="00CD6E8A">
          <w:t xml:space="preserve">" attribute with </w:t>
        </w:r>
      </w:ins>
      <w:r>
        <w:rPr>
          <w:lang w:eastAsia="de-DE"/>
        </w:rPr>
        <w:t xml:space="preserve">the </w:t>
      </w:r>
      <w:r>
        <w:rPr>
          <w:rFonts w:ascii="Calibri" w:hAnsi="Calibri"/>
        </w:rPr>
        <w:t>"</w:t>
      </w:r>
      <w:r>
        <w:t>event</w:t>
      </w:r>
      <w:r>
        <w:rPr>
          <w:rFonts w:ascii="Calibri" w:hAnsi="Calibri"/>
        </w:rPr>
        <w:t>"</w:t>
      </w:r>
      <w:r>
        <w:rPr>
          <w:lang w:eastAsia="de-DE"/>
        </w:rPr>
        <w:t xml:space="preserve"> attribute set to</w:t>
      </w:r>
      <w:r>
        <w:rPr>
          <w:rFonts w:ascii="Calibri" w:hAnsi="Calibri"/>
        </w:rPr>
        <w:t xml:space="preserve"> "</w:t>
      </w:r>
      <w:r>
        <w:t>CHARGING_CORRELATION</w:t>
      </w:r>
      <w:r>
        <w:rPr>
          <w:rFonts w:ascii="Calibri" w:hAnsi="Calibri"/>
        </w:rPr>
        <w:t>"</w:t>
      </w:r>
      <w:r>
        <w:rPr>
          <w:lang w:eastAsia="de-DE"/>
        </w:rPr>
        <w:t xml:space="preserve"> and </w:t>
      </w:r>
      <w:r>
        <w:t>may include</w:t>
      </w:r>
      <w:r>
        <w:rPr>
          <w:lang w:eastAsia="de-DE"/>
        </w:rPr>
        <w:t xml:space="preserve"> the</w:t>
      </w:r>
      <w:r>
        <w:rPr>
          <w:rFonts w:ascii="Calibri" w:hAnsi="Calibri"/>
        </w:rPr>
        <w:t xml:space="preserve"> "</w:t>
      </w:r>
      <w:proofErr w:type="spellStart"/>
      <w:r>
        <w:t>anChargIds</w:t>
      </w:r>
      <w:proofErr w:type="spellEnd"/>
      <w:r>
        <w:rPr>
          <w:rFonts w:ascii="Calibri" w:hAnsi="Calibri"/>
        </w:rPr>
        <w:t>"</w:t>
      </w:r>
      <w:r>
        <w:rPr>
          <w:lang w:eastAsia="de-DE"/>
        </w:rPr>
        <w:t xml:space="preserve"> attribute containing the access network charging identifier(s) and the </w:t>
      </w:r>
      <w:r>
        <w:rPr>
          <w:rFonts w:ascii="Calibri" w:hAnsi="Calibri"/>
        </w:rPr>
        <w:t>"</w:t>
      </w:r>
      <w:proofErr w:type="spellStart"/>
      <w:r>
        <w:t>anChargAddr</w:t>
      </w:r>
      <w:proofErr w:type="spellEnd"/>
      <w:r>
        <w:rPr>
          <w:rFonts w:ascii="Calibri" w:hAnsi="Calibri"/>
        </w:rPr>
        <w:t>"</w:t>
      </w:r>
      <w:r>
        <w:rPr>
          <w:lang w:eastAsia="de-DE"/>
        </w:rPr>
        <w:t xml:space="preserve"> attribute containing the access network charging address.</w:t>
      </w:r>
    </w:p>
    <w:p w14:paraId="7D34E5CA" w14:textId="77777777" w:rsidR="00E527CB" w:rsidRDefault="00E527CB" w:rsidP="00E527CB">
      <w:pPr>
        <w:pStyle w:val="NO"/>
        <w:rPr>
          <w:lang w:val="en-US"/>
        </w:rPr>
      </w:pPr>
      <w:r>
        <w:t>NOTE 5:</w:t>
      </w:r>
      <w:r>
        <w:tab/>
      </w:r>
      <w:r>
        <w:rPr>
          <w:lang w:val="en-US"/>
        </w:rPr>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11FFC6FF" w14:textId="77777777" w:rsidR="000C41A4" w:rsidRDefault="000C41A4" w:rsidP="00E527CB">
      <w:pPr>
        <w:pStyle w:val="NO"/>
      </w:pPr>
    </w:p>
    <w:bookmarkEnd w:id="3"/>
    <w:bookmarkEnd w:id="4"/>
    <w:bookmarkEnd w:id="5"/>
    <w:bookmarkEnd w:id="6"/>
    <w:bookmarkEnd w:id="7"/>
    <w:bookmarkEnd w:id="8"/>
    <w:bookmarkEnd w:id="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EF863" w14:textId="77777777" w:rsidR="00E5021E" w:rsidRDefault="00E5021E">
      <w:r>
        <w:separator/>
      </w:r>
    </w:p>
  </w:endnote>
  <w:endnote w:type="continuationSeparator" w:id="0">
    <w:p w14:paraId="04C6B0BD" w14:textId="77777777" w:rsidR="00E5021E" w:rsidRDefault="00E50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538FF" w14:textId="77777777" w:rsidR="00E5021E" w:rsidRDefault="00E5021E">
      <w:r>
        <w:separator/>
      </w:r>
    </w:p>
  </w:footnote>
  <w:footnote w:type="continuationSeparator" w:id="0">
    <w:p w14:paraId="1E291424" w14:textId="77777777" w:rsidR="00E5021E" w:rsidRDefault="00E50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3E39"/>
    <w:rsid w:val="00104635"/>
    <w:rsid w:val="00104A1F"/>
    <w:rsid w:val="00105250"/>
    <w:rsid w:val="00105335"/>
    <w:rsid w:val="00106C25"/>
    <w:rsid w:val="0010757C"/>
    <w:rsid w:val="0011066A"/>
    <w:rsid w:val="00110952"/>
    <w:rsid w:val="0011204A"/>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32CD"/>
    <w:rsid w:val="00173691"/>
    <w:rsid w:val="00173A2A"/>
    <w:rsid w:val="00173BED"/>
    <w:rsid w:val="001761FB"/>
    <w:rsid w:val="00176287"/>
    <w:rsid w:val="0017664C"/>
    <w:rsid w:val="00180ACE"/>
    <w:rsid w:val="001815A7"/>
    <w:rsid w:val="00181C71"/>
    <w:rsid w:val="001825A7"/>
    <w:rsid w:val="00184513"/>
    <w:rsid w:val="001866A5"/>
    <w:rsid w:val="00191EB6"/>
    <w:rsid w:val="00193273"/>
    <w:rsid w:val="00193B7D"/>
    <w:rsid w:val="0019464D"/>
    <w:rsid w:val="00194B54"/>
    <w:rsid w:val="00195284"/>
    <w:rsid w:val="001957CE"/>
    <w:rsid w:val="00195AE7"/>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0107"/>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A6A"/>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CB9"/>
    <w:rsid w:val="00251624"/>
    <w:rsid w:val="00251B7A"/>
    <w:rsid w:val="002522CC"/>
    <w:rsid w:val="002539C5"/>
    <w:rsid w:val="00253B7C"/>
    <w:rsid w:val="002555F3"/>
    <w:rsid w:val="002565C3"/>
    <w:rsid w:val="00256B01"/>
    <w:rsid w:val="00256DD3"/>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2847"/>
    <w:rsid w:val="002C31E2"/>
    <w:rsid w:val="002C393C"/>
    <w:rsid w:val="002C4E35"/>
    <w:rsid w:val="002C6AB5"/>
    <w:rsid w:val="002C77E8"/>
    <w:rsid w:val="002D0E47"/>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1D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4D1B"/>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1F9"/>
    <w:rsid w:val="005436BF"/>
    <w:rsid w:val="005447FB"/>
    <w:rsid w:val="005454FF"/>
    <w:rsid w:val="00546152"/>
    <w:rsid w:val="005466F2"/>
    <w:rsid w:val="005477A9"/>
    <w:rsid w:val="00547C99"/>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1ADA"/>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13EE"/>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24B"/>
    <w:rsid w:val="00862DB7"/>
    <w:rsid w:val="008642E0"/>
    <w:rsid w:val="00864BFE"/>
    <w:rsid w:val="0086618C"/>
    <w:rsid w:val="00866218"/>
    <w:rsid w:val="00866561"/>
    <w:rsid w:val="0086712D"/>
    <w:rsid w:val="0087144F"/>
    <w:rsid w:val="008746F9"/>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387"/>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4D"/>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69C"/>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8CE"/>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577F"/>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275"/>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36E"/>
    <w:rsid w:val="00BE45E2"/>
    <w:rsid w:val="00BE7EF4"/>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2618"/>
    <w:rsid w:val="00C4277A"/>
    <w:rsid w:val="00C434DB"/>
    <w:rsid w:val="00C43828"/>
    <w:rsid w:val="00C43D3C"/>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53D"/>
    <w:rsid w:val="00C80C45"/>
    <w:rsid w:val="00C82F79"/>
    <w:rsid w:val="00C832A7"/>
    <w:rsid w:val="00C8355D"/>
    <w:rsid w:val="00C83B78"/>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D6E8A"/>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2B70"/>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611F"/>
    <w:rsid w:val="00D77303"/>
    <w:rsid w:val="00D776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389"/>
    <w:rsid w:val="00E23D6E"/>
    <w:rsid w:val="00E23FA3"/>
    <w:rsid w:val="00E24262"/>
    <w:rsid w:val="00E2491B"/>
    <w:rsid w:val="00E251D2"/>
    <w:rsid w:val="00E25297"/>
    <w:rsid w:val="00E2587A"/>
    <w:rsid w:val="00E25A71"/>
    <w:rsid w:val="00E25D9D"/>
    <w:rsid w:val="00E2692E"/>
    <w:rsid w:val="00E26BFE"/>
    <w:rsid w:val="00E27475"/>
    <w:rsid w:val="00E30547"/>
    <w:rsid w:val="00E31616"/>
    <w:rsid w:val="00E323B6"/>
    <w:rsid w:val="00E344BB"/>
    <w:rsid w:val="00E36244"/>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21E"/>
    <w:rsid w:val="00E50E52"/>
    <w:rsid w:val="00E513C2"/>
    <w:rsid w:val="00E521D7"/>
    <w:rsid w:val="00E527CB"/>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011C"/>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5BA"/>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1F8"/>
    <w:rsid w:val="00FA47F2"/>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59DD"/>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2335</Words>
  <Characters>13704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3</cp:revision>
  <cp:lastPrinted>1900-01-01T08:00:00Z</cp:lastPrinted>
  <dcterms:created xsi:type="dcterms:W3CDTF">2024-08-12T11:00:00Z</dcterms:created>
  <dcterms:modified xsi:type="dcterms:W3CDTF">2024-08-12T11:26:00Z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